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7FA3BD42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 w:rsidR="008C2BC2">
          <w:rPr>
            <w:b/>
            <w:noProof/>
            <w:sz w:val="24"/>
          </w:rPr>
          <w:t>5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</w:t>
        </w:r>
        <w:r w:rsidR="00BB2E63">
          <w:rPr>
            <w:b/>
            <w:i/>
            <w:noProof/>
            <w:sz w:val="28"/>
          </w:rPr>
          <w:t>4-</w:t>
        </w:r>
        <w:r w:rsidR="00196A07">
          <w:rPr>
            <w:b/>
            <w:i/>
            <w:noProof/>
            <w:sz w:val="28"/>
          </w:rPr>
          <w:t>250</w:t>
        </w:r>
      </w:fldSimple>
      <w:r w:rsidR="00196A07">
        <w:rPr>
          <w:b/>
          <w:i/>
          <w:noProof/>
          <w:sz w:val="28"/>
          <w:lang w:eastAsia="ja-JP"/>
        </w:rPr>
        <w:t>7488</w:t>
      </w:r>
    </w:p>
    <w:p w14:paraId="0C5BCDF2" w14:textId="6F197D91" w:rsidR="00635840" w:rsidRDefault="005A3D82" w:rsidP="00635840">
      <w:pPr>
        <w:pStyle w:val="CRCoverPage"/>
        <w:outlineLvl w:val="0"/>
        <w:rPr>
          <w:b/>
          <w:noProof/>
          <w:sz w:val="24"/>
        </w:rPr>
      </w:pPr>
      <w:r w:rsidRPr="005A3D82">
        <w:rPr>
          <w:rFonts w:eastAsia="SimSun" w:cs="Arial"/>
          <w:b/>
          <w:sz w:val="24"/>
          <w:szCs w:val="24"/>
          <w:lang w:val="en-US" w:eastAsia="zh-CN"/>
        </w:rPr>
        <w:t>Saint Julian's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>, M</w:t>
      </w:r>
      <w:r>
        <w:rPr>
          <w:rFonts w:eastAsia="SimSun" w:cs="Arial"/>
          <w:b/>
          <w:sz w:val="24"/>
          <w:szCs w:val="24"/>
          <w:lang w:val="en-US" w:eastAsia="zh-CN"/>
        </w:rPr>
        <w:t>alta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>, 19</w:t>
      </w:r>
      <w:r w:rsidR="00E402FA" w:rsidRPr="00E402FA">
        <w:rPr>
          <w:rFonts w:eastAsia="SimSun" w:cs="Arial"/>
          <w:b/>
          <w:sz w:val="24"/>
          <w:szCs w:val="24"/>
          <w:vertAlign w:val="superscript"/>
          <w:lang w:val="en-US" w:eastAsia="zh-CN"/>
        </w:rPr>
        <w:t>th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 xml:space="preserve"> – 23</w:t>
      </w:r>
      <w:r w:rsidR="00E402FA" w:rsidRPr="00E402FA">
        <w:rPr>
          <w:rFonts w:eastAsia="SimSun" w:cs="Arial"/>
          <w:b/>
          <w:sz w:val="24"/>
          <w:szCs w:val="24"/>
          <w:vertAlign w:val="superscript"/>
          <w:lang w:val="en-US" w:eastAsia="zh-CN"/>
        </w:rPr>
        <w:t>rd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 xml:space="preserve"> </w:t>
      </w:r>
      <w:proofErr w:type="gramStart"/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>May,</w:t>
      </w:r>
      <w:proofErr w:type="gramEnd"/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 xml:space="preserve"> 2025</w:t>
      </w:r>
    </w:p>
    <w:p w14:paraId="600E617B" w14:textId="6F33562D" w:rsidR="00321CCD" w:rsidRPr="00635840" w:rsidRDefault="00321CCD" w:rsidP="000D527D">
      <w:pPr>
        <w:pStyle w:val="Header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41061448" w14:textId="3284F565" w:rsidR="00D652B2" w:rsidRPr="00BB2E63" w:rsidRDefault="00B95847" w:rsidP="007E692A">
      <w:pPr>
        <w:pStyle w:val="Header"/>
        <w:spacing w:afterLines="20" w:after="48"/>
        <w:ind w:left="2127" w:hanging="2127"/>
        <w:outlineLvl w:val="0"/>
        <w:rPr>
          <w:rFonts w:eastAsia="SimSun"/>
          <w:b w:val="0"/>
          <w:sz w:val="24"/>
          <w:szCs w:val="24"/>
          <w:lang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BB2E63">
        <w:rPr>
          <w:rFonts w:eastAsia="SimSun"/>
          <w:b w:val="0"/>
          <w:sz w:val="24"/>
          <w:szCs w:val="24"/>
          <w:lang w:eastAsia="zh-CN"/>
        </w:rPr>
        <w:t>In</w:t>
      </w:r>
      <w:r w:rsidR="00BB2E63" w:rsidRPr="00BB2E63">
        <w:rPr>
          <w:rFonts w:eastAsia="SimSun"/>
          <w:b w:val="0"/>
          <w:sz w:val="24"/>
          <w:szCs w:val="24"/>
          <w:lang w:eastAsia="zh-CN"/>
        </w:rPr>
        <w:t>put on making 3 MHz channel bandwidth mandatory in Release 19</w:t>
      </w:r>
    </w:p>
    <w:p w14:paraId="22BE897F" w14:textId="08D45D08" w:rsidR="00321CCD" w:rsidRPr="00487CE3" w:rsidRDefault="003B5075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BB2E63">
        <w:rPr>
          <w:rFonts w:eastAsia="SimSun"/>
          <w:b w:val="0"/>
          <w:sz w:val="24"/>
          <w:szCs w:val="24"/>
          <w:lang w:eastAsia="zh-CN"/>
        </w:rPr>
        <w:t xml:space="preserve">Rakuten Mobile </w:t>
      </w:r>
      <w:proofErr w:type="gramStart"/>
      <w:r w:rsidR="00BB2E63">
        <w:rPr>
          <w:rFonts w:eastAsia="SimSun"/>
          <w:b w:val="0"/>
          <w:sz w:val="24"/>
          <w:szCs w:val="24"/>
          <w:lang w:eastAsia="zh-CN"/>
        </w:rPr>
        <w:t>Inc ,</w:t>
      </w:r>
      <w:proofErr w:type="gramEnd"/>
      <w:r w:rsidR="00BB2E63">
        <w:rPr>
          <w:rFonts w:eastAsia="SimSun"/>
          <w:b w:val="0"/>
          <w:sz w:val="24"/>
          <w:szCs w:val="24"/>
          <w:lang w:eastAsia="zh-CN"/>
        </w:rPr>
        <w:t xml:space="preserve"> </w:t>
      </w:r>
      <w:r w:rsidR="009952CC">
        <w:rPr>
          <w:rFonts w:eastAsia="SimSun"/>
          <w:b w:val="0"/>
          <w:sz w:val="24"/>
          <w:szCs w:val="24"/>
          <w:lang w:eastAsia="zh-CN"/>
        </w:rPr>
        <w:t xml:space="preserve">T-Mobile </w:t>
      </w:r>
      <w:proofErr w:type="gramStart"/>
      <w:r w:rsidR="009952CC">
        <w:rPr>
          <w:rFonts w:eastAsia="SimSun"/>
          <w:b w:val="0"/>
          <w:sz w:val="24"/>
          <w:szCs w:val="24"/>
          <w:lang w:eastAsia="zh-CN"/>
        </w:rPr>
        <w:t>US ,</w:t>
      </w:r>
      <w:proofErr w:type="gramEnd"/>
      <w:r w:rsidR="009952CC">
        <w:rPr>
          <w:rFonts w:eastAsia="SimSun"/>
          <w:b w:val="0"/>
          <w:sz w:val="24"/>
          <w:szCs w:val="24"/>
          <w:lang w:eastAsia="zh-CN"/>
        </w:rPr>
        <w:t xml:space="preserve"> Southern </w:t>
      </w:r>
      <w:proofErr w:type="spellStart"/>
      <w:proofErr w:type="gramStart"/>
      <w:r w:rsidR="009952CC">
        <w:rPr>
          <w:rFonts w:eastAsia="SimSun"/>
          <w:b w:val="0"/>
          <w:sz w:val="24"/>
          <w:szCs w:val="24"/>
          <w:lang w:eastAsia="zh-CN"/>
        </w:rPr>
        <w:t>Co,Anterix</w:t>
      </w:r>
      <w:proofErr w:type="spellEnd"/>
      <w:proofErr w:type="gramEnd"/>
    </w:p>
    <w:p w14:paraId="59B52475" w14:textId="4F879740" w:rsidR="00321CCD" w:rsidRPr="008C0D71" w:rsidRDefault="003B5075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917836">
        <w:rPr>
          <w:b w:val="0"/>
          <w:sz w:val="24"/>
          <w:szCs w:val="24"/>
          <w:lang w:val="en-US" w:eastAsia="ja-JP"/>
        </w:rPr>
        <w:t>6.12.2</w:t>
      </w:r>
    </w:p>
    <w:p w14:paraId="15448CFA" w14:textId="77777777" w:rsidR="00321CCD" w:rsidRPr="00487CE3" w:rsidRDefault="003B5075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5D20FB89" w14:textId="3871F84C" w:rsidR="001854B5" w:rsidRDefault="00246A82" w:rsidP="001854B5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eastAsia="SimSun"/>
          <w:b w:val="0"/>
          <w:bCs/>
          <w:sz w:val="20"/>
          <w:lang w:val="en-US" w:eastAsia="zh-CN"/>
        </w:rPr>
        <w:t xml:space="preserve">At RAN4#114bis, a Way Forward on </w:t>
      </w:r>
      <w:r w:rsidR="0076458C" w:rsidRPr="0076458C">
        <w:rPr>
          <w:rFonts w:eastAsia="SimSun"/>
          <w:b w:val="0"/>
          <w:bCs/>
          <w:sz w:val="20"/>
          <w:lang w:val="en-US" w:eastAsia="zh-CN"/>
        </w:rPr>
        <w:t>handling optional channel bandwidth across releases</w:t>
      </w:r>
      <w:r w:rsidR="00D43DDA">
        <w:rPr>
          <w:rFonts w:eastAsia="SimSun"/>
          <w:b w:val="0"/>
          <w:bCs/>
          <w:sz w:val="20"/>
          <w:lang w:val="en-US" w:eastAsia="zh-CN"/>
        </w:rPr>
        <w:t xml:space="preserve"> </w:t>
      </w:r>
      <w:r w:rsidR="00E32D55">
        <w:rPr>
          <w:rFonts w:eastAsia="SimSun"/>
          <w:b w:val="0"/>
          <w:bCs/>
          <w:sz w:val="20"/>
          <w:lang w:val="en-US" w:eastAsia="zh-CN"/>
        </w:rPr>
        <w:t>[1]</w:t>
      </w:r>
      <w:r w:rsidR="000F45F3">
        <w:rPr>
          <w:rFonts w:eastAsia="SimSun"/>
          <w:b w:val="0"/>
          <w:bCs/>
          <w:sz w:val="20"/>
          <w:lang w:val="en-US" w:eastAsia="zh-CN"/>
        </w:rPr>
        <w:t xml:space="preserve"> was approved</w:t>
      </w:r>
      <w:r w:rsidR="0076458C">
        <w:rPr>
          <w:rFonts w:eastAsia="SimSun"/>
          <w:b w:val="0"/>
          <w:bCs/>
          <w:sz w:val="20"/>
          <w:lang w:val="en-US" w:eastAsia="zh-CN"/>
        </w:rPr>
        <w:t xml:space="preserve">. This </w:t>
      </w:r>
      <w:r w:rsidR="004A1D33">
        <w:rPr>
          <w:rFonts w:eastAsia="SimSun"/>
          <w:b w:val="0"/>
          <w:bCs/>
          <w:sz w:val="20"/>
          <w:lang w:val="en-US" w:eastAsia="zh-CN"/>
        </w:rPr>
        <w:t xml:space="preserve">contribution provides </w:t>
      </w:r>
      <w:r w:rsidR="00BB2E63">
        <w:rPr>
          <w:rFonts w:eastAsia="SimSun"/>
          <w:b w:val="0"/>
          <w:bCs/>
          <w:sz w:val="20"/>
          <w:lang w:val="en-US" w:eastAsia="zh-CN"/>
        </w:rPr>
        <w:t>Rakuten Mobiles</w:t>
      </w:r>
      <w:r w:rsidR="004A1D33">
        <w:rPr>
          <w:rFonts w:eastAsia="SimSun"/>
          <w:b w:val="0"/>
          <w:bCs/>
          <w:sz w:val="20"/>
          <w:lang w:val="en-US" w:eastAsia="zh-CN"/>
        </w:rPr>
        <w:t xml:space="preserve"> input on </w:t>
      </w:r>
      <w:r w:rsidR="00D43DDA">
        <w:rPr>
          <w:rFonts w:eastAsia="SimSun"/>
          <w:b w:val="0"/>
          <w:bCs/>
          <w:sz w:val="20"/>
          <w:lang w:val="en-US" w:eastAsia="zh-CN"/>
        </w:rPr>
        <w:t>W</w:t>
      </w:r>
      <w:r w:rsidR="00E32D55">
        <w:rPr>
          <w:rFonts w:eastAsia="SimSun"/>
          <w:b w:val="0"/>
          <w:bCs/>
          <w:sz w:val="20"/>
          <w:lang w:val="en-US" w:eastAsia="zh-CN"/>
        </w:rPr>
        <w:t>F1 from [1].</w:t>
      </w:r>
    </w:p>
    <w:p w14:paraId="555EAB6F" w14:textId="25E77CD6" w:rsidR="001854B5" w:rsidRDefault="001854B5" w:rsidP="001854B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t>Discussion</w:t>
      </w:r>
    </w:p>
    <w:p w14:paraId="038C8713" w14:textId="7C8FE001" w:rsidR="00E32D55" w:rsidRDefault="007F03AE" w:rsidP="00407378">
      <w:pPr>
        <w:rPr>
          <w:lang w:eastAsia="zh-CN"/>
        </w:rPr>
      </w:pPr>
      <w:r>
        <w:rPr>
          <w:lang w:eastAsia="zh-CN"/>
        </w:rPr>
        <w:t>[1] included the following agreement:</w:t>
      </w:r>
    </w:p>
    <w:p w14:paraId="20EC8AE6" w14:textId="77777777" w:rsidR="007F03AE" w:rsidRPr="007F03AE" w:rsidRDefault="007F03AE" w:rsidP="007F03AE">
      <w:pPr>
        <w:spacing w:after="240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Agreement 1:</w:t>
      </w:r>
    </w:p>
    <w:p w14:paraId="2D995C8B" w14:textId="77777777" w:rsidR="007F03AE" w:rsidRPr="007F03AE" w:rsidRDefault="007F03AE" w:rsidP="007F03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Change across Releases from “optional support” to “mandatory support” is evaluated on a case-by-case basis. Interested companies are invited to share their views on the following options for the following CBW:</w:t>
      </w:r>
    </w:p>
    <w:p w14:paraId="6F8002CE" w14:textId="77777777" w:rsidR="007F03AE" w:rsidRPr="007F03AE" w:rsidRDefault="007F03AE" w:rsidP="007F03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 xml:space="preserve">3MHz CBW: </w:t>
      </w:r>
    </w:p>
    <w:p w14:paraId="1CF88F86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1: remains optional across Releases for all bands except for band n106 where mandatory support is kept across Releases,</w:t>
      </w:r>
    </w:p>
    <w:p w14:paraId="06A6D6BC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2: changes to mandatory support in Release 19, but this CBW is not accounted for MSD analyses.</w:t>
      </w:r>
    </w:p>
    <w:p w14:paraId="49888F9C" w14:textId="77777777" w:rsidR="007F03AE" w:rsidRPr="007F03AE" w:rsidRDefault="007F03AE" w:rsidP="007F03AE">
      <w:pPr>
        <w:overflowPunct w:val="0"/>
        <w:autoSpaceDE w:val="0"/>
        <w:autoSpaceDN w:val="0"/>
        <w:adjustRightInd w:val="0"/>
        <w:spacing w:after="0"/>
        <w:ind w:left="1077"/>
        <w:jc w:val="both"/>
        <w:textAlignment w:val="baseline"/>
        <w:rPr>
          <w:rFonts w:eastAsia="DengXian"/>
          <w:b/>
          <w:bCs/>
          <w:sz w:val="20"/>
        </w:rPr>
      </w:pPr>
    </w:p>
    <w:p w14:paraId="7FE65D47" w14:textId="77777777" w:rsidR="00E32D55" w:rsidRDefault="00E32D55" w:rsidP="00407378">
      <w:pPr>
        <w:rPr>
          <w:lang w:eastAsia="zh-CN"/>
        </w:rPr>
      </w:pPr>
      <w:bookmarkStart w:id="1" w:name="_Hlk197174882"/>
    </w:p>
    <w:p w14:paraId="78DAF799" w14:textId="5F37FADB" w:rsidR="00BB2E63" w:rsidRPr="00BB2E63" w:rsidRDefault="00BB2E63" w:rsidP="00BB2E63">
      <w:pPr>
        <w:spacing w:before="100" w:beforeAutospacing="1" w:after="100" w:afterAutospacing="1"/>
        <w:rPr>
          <w:rFonts w:eastAsia="Times New Roman"/>
          <w:sz w:val="21"/>
          <w:szCs w:val="21"/>
          <w:lang w:val="en-JP" w:eastAsia="ja-JP"/>
        </w:rPr>
      </w:pPr>
      <w:r w:rsidRPr="00BB2E63">
        <w:rPr>
          <w:rFonts w:eastAsia="Times New Roman"/>
          <w:sz w:val="21"/>
          <w:szCs w:val="21"/>
          <w:lang w:val="en-JP" w:eastAsia="ja-JP"/>
        </w:rPr>
        <w:t>The supporting companies propose</w:t>
      </w:r>
      <w:r w:rsidR="00C500D3">
        <w:rPr>
          <w:rFonts w:eastAsia="Times New Roman"/>
          <w:sz w:val="21"/>
          <w:szCs w:val="21"/>
          <w:lang w:val="en-JP" w:eastAsia="ja-JP"/>
        </w:rPr>
        <w:t xml:space="preserve"> </w:t>
      </w:r>
      <w:r w:rsidR="00C500D3">
        <w:rPr>
          <w:rFonts w:eastAsia="Times New Roman"/>
          <w:b/>
          <w:bCs/>
          <w:sz w:val="21"/>
          <w:szCs w:val="21"/>
          <w:lang w:val="en-JP" w:eastAsia="ja-JP"/>
        </w:rPr>
        <w:t>O</w:t>
      </w:r>
      <w:r w:rsidR="007E692A" w:rsidRPr="00C500D3">
        <w:rPr>
          <w:rFonts w:eastAsia="Times New Roman"/>
          <w:b/>
          <w:bCs/>
          <w:sz w:val="21"/>
          <w:szCs w:val="21"/>
          <w:lang w:val="en-JP" w:eastAsia="ja-JP"/>
        </w:rPr>
        <w:t>ption 2</w:t>
      </w:r>
      <w:r w:rsidR="00C500D3">
        <w:rPr>
          <w:rFonts w:eastAsia="Times New Roman"/>
          <w:b/>
          <w:bCs/>
          <w:sz w:val="21"/>
          <w:szCs w:val="21"/>
          <w:lang w:val="en-JP" w:eastAsia="ja-JP"/>
        </w:rPr>
        <w:t>:</w:t>
      </w:r>
      <w:r w:rsidR="007E692A" w:rsidRPr="00C500D3">
        <w:rPr>
          <w:rFonts w:eastAsia="Times New Roman"/>
          <w:b/>
          <w:bCs/>
          <w:sz w:val="21"/>
          <w:szCs w:val="21"/>
          <w:lang w:val="en-JP" w:eastAsia="ja-JP"/>
        </w:rPr>
        <w:t xml:space="preserve"> “Changes to mandatory support in Rel-19 but this CBW is not accounted for MSD analysis”</w:t>
      </w:r>
      <w:r w:rsidR="007E692A" w:rsidRPr="00C500D3">
        <w:rPr>
          <w:rFonts w:eastAsia="Times New Roman"/>
          <w:sz w:val="21"/>
          <w:szCs w:val="21"/>
          <w:lang w:val="en-JP" w:eastAsia="ja-JP"/>
        </w:rPr>
        <w:t xml:space="preserve"> </w:t>
      </w:r>
      <w:r w:rsidRPr="00BB2E63">
        <w:rPr>
          <w:rFonts w:eastAsia="Times New Roman"/>
          <w:sz w:val="21"/>
          <w:szCs w:val="21"/>
          <w:lang w:val="en-JP" w:eastAsia="ja-JP"/>
        </w:rPr>
        <w:t>based on the following rationale:</w:t>
      </w:r>
    </w:p>
    <w:p w14:paraId="5C3F2679" w14:textId="47A088AF" w:rsidR="007E692A" w:rsidRPr="00C500D3" w:rsidRDefault="007E692A" w:rsidP="007E692A">
      <w:pPr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  <w:r w:rsidRPr="00C500D3">
        <w:rPr>
          <w:rFonts w:eastAsia="SimSun"/>
          <w:b/>
          <w:bCs/>
          <w:sz w:val="21"/>
          <w:szCs w:val="21"/>
          <w:lang w:val="en-US" w:eastAsia="ja-JP"/>
        </w:rPr>
        <w:t>Continuity with the LTE ecosystem:</w:t>
      </w:r>
      <w:r w:rsidRPr="00C500D3">
        <w:rPr>
          <w:rFonts w:eastAsia="MS Gothic"/>
          <w:sz w:val="21"/>
          <w:szCs w:val="21"/>
          <w:lang w:val="en-US" w:eastAsia="ja-JP"/>
        </w:rPr>
        <w:t xml:space="preserve"> </w:t>
      </w:r>
      <w:r w:rsidRPr="00C500D3">
        <w:rPr>
          <w:rFonts w:eastAsia="SimSun"/>
          <w:sz w:val="21"/>
          <w:szCs w:val="21"/>
          <w:lang w:val="en-US" w:eastAsia="ja-JP"/>
        </w:rPr>
        <w:t xml:space="preserve"> </w:t>
      </w:r>
      <w:r w:rsidRPr="00C500D3">
        <w:rPr>
          <w:rFonts w:eastAsia="SimSun"/>
          <w:sz w:val="21"/>
          <w:szCs w:val="21"/>
          <w:lang w:val="en-US" w:eastAsia="ja-JP"/>
        </w:rPr>
        <w:t>Many operators rely on 2×3 MHz allocations for LTE. Mandatory 3 MHz CBW in NR enables direct spectrum migration without requiring replanning, consistent with the precedent set for Band n106.</w:t>
      </w:r>
    </w:p>
    <w:p w14:paraId="1641E274" w14:textId="77777777" w:rsidR="007E692A" w:rsidRPr="00C500D3" w:rsidRDefault="007E692A" w:rsidP="007E692A">
      <w:p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</w:p>
    <w:p w14:paraId="7DB3DE19" w14:textId="59C215C3" w:rsidR="007E692A" w:rsidRPr="00C500D3" w:rsidRDefault="007E692A" w:rsidP="007E692A">
      <w:pPr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  <w:r w:rsidRPr="00C500D3">
        <w:rPr>
          <w:rFonts w:eastAsia="SimSun"/>
          <w:b/>
          <w:bCs/>
          <w:sz w:val="21"/>
          <w:szCs w:val="21"/>
          <w:lang w:val="en-US" w:eastAsia="ja-JP"/>
        </w:rPr>
        <w:t xml:space="preserve">Support for </w:t>
      </w:r>
      <w:proofErr w:type="spellStart"/>
      <w:r w:rsidRPr="00C500D3">
        <w:rPr>
          <w:rFonts w:eastAsia="SimSun"/>
          <w:b/>
          <w:bCs/>
          <w:sz w:val="21"/>
          <w:szCs w:val="21"/>
          <w:lang w:val="en-US" w:eastAsia="ja-JP"/>
        </w:rPr>
        <w:t>RedCap</w:t>
      </w:r>
      <w:proofErr w:type="spellEnd"/>
      <w:r w:rsidRPr="00C500D3">
        <w:rPr>
          <w:rFonts w:eastAsia="SimSun"/>
          <w:b/>
          <w:bCs/>
          <w:sz w:val="21"/>
          <w:szCs w:val="21"/>
          <w:lang w:val="en-US" w:eastAsia="ja-JP"/>
        </w:rPr>
        <w:t xml:space="preserve"> and narrowband use cases:</w:t>
      </w:r>
      <w:r w:rsidRPr="00C500D3">
        <w:rPr>
          <w:rFonts w:eastAsia="SimSun"/>
          <w:b/>
          <w:bCs/>
          <w:sz w:val="21"/>
          <w:szCs w:val="21"/>
          <w:lang w:val="en-US" w:eastAsia="ja-JP"/>
        </w:rPr>
        <w:t xml:space="preserve"> </w:t>
      </w:r>
      <w:r w:rsidRPr="00C500D3">
        <w:rPr>
          <w:rFonts w:eastAsia="SimSun"/>
          <w:sz w:val="21"/>
          <w:szCs w:val="21"/>
          <w:lang w:val="en-US" w:eastAsia="ja-JP"/>
        </w:rPr>
        <w:t>3 MHz CBW is well-matched to the requirements of Reduced Capability (</w:t>
      </w:r>
      <w:proofErr w:type="spellStart"/>
      <w:r w:rsidRPr="00C500D3">
        <w:rPr>
          <w:rFonts w:eastAsia="SimSun"/>
          <w:sz w:val="21"/>
          <w:szCs w:val="21"/>
          <w:lang w:val="en-US" w:eastAsia="ja-JP"/>
        </w:rPr>
        <w:t>RedCap</w:t>
      </w:r>
      <w:proofErr w:type="spellEnd"/>
      <w:r w:rsidRPr="00C500D3">
        <w:rPr>
          <w:rFonts w:eastAsia="SimSun"/>
          <w:sz w:val="21"/>
          <w:szCs w:val="21"/>
          <w:lang w:val="en-US" w:eastAsia="ja-JP"/>
        </w:rPr>
        <w:t>) UEs and narrowband services, both expected to expand in the Rel-18 to Rel-20 timeframe.</w:t>
      </w:r>
    </w:p>
    <w:p w14:paraId="6383E01B" w14:textId="77777777" w:rsidR="007E692A" w:rsidRPr="00C500D3" w:rsidRDefault="007E692A" w:rsidP="007E692A">
      <w:p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</w:p>
    <w:p w14:paraId="785C65BB" w14:textId="1C8E9BD9" w:rsidR="007E692A" w:rsidRPr="00C500D3" w:rsidRDefault="007E692A" w:rsidP="007E692A">
      <w:pPr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  <w:r w:rsidRPr="00C500D3">
        <w:rPr>
          <w:rFonts w:eastAsia="SimSun"/>
          <w:b/>
          <w:bCs/>
          <w:sz w:val="21"/>
          <w:szCs w:val="21"/>
          <w:lang w:val="en-US" w:eastAsia="ja-JP"/>
        </w:rPr>
        <w:t>Efficient use of spectrum in CA/DC configurations:</w:t>
      </w:r>
      <w:r w:rsidRPr="00C500D3">
        <w:rPr>
          <w:rFonts w:eastAsia="MS Gothic"/>
          <w:sz w:val="21"/>
          <w:szCs w:val="21"/>
          <w:lang w:val="en-US" w:eastAsia="ja-JP"/>
        </w:rPr>
        <w:t xml:space="preserve"> </w:t>
      </w:r>
      <w:r w:rsidRPr="00C500D3">
        <w:rPr>
          <w:rFonts w:eastAsia="SimSun"/>
          <w:sz w:val="21"/>
          <w:szCs w:val="21"/>
          <w:lang w:val="en-US" w:eastAsia="ja-JP"/>
        </w:rPr>
        <w:t>Enabling 3 MHz in aggregation scenarios such as n3+n28 and n28+n77 enhances spectral flexibility, particularly for rural and deep-indoor coverage.</w:t>
      </w:r>
    </w:p>
    <w:p w14:paraId="4E451DE5" w14:textId="77777777" w:rsidR="007E692A" w:rsidRPr="00C500D3" w:rsidRDefault="007E692A" w:rsidP="007E692A">
      <w:p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</w:p>
    <w:p w14:paraId="0BB7B27E" w14:textId="260FD051" w:rsidR="007E692A" w:rsidRPr="00C500D3" w:rsidRDefault="00196A07" w:rsidP="007E692A">
      <w:pPr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="SimSun"/>
          <w:sz w:val="21"/>
          <w:szCs w:val="21"/>
          <w:lang w:val="en-US" w:eastAsia="ja-JP"/>
        </w:rPr>
      </w:pPr>
      <w:r w:rsidRPr="00C500D3">
        <w:rPr>
          <w:rFonts w:eastAsia="SimSun"/>
          <w:b/>
          <w:bCs/>
          <w:sz w:val="21"/>
          <w:szCs w:val="21"/>
          <w:lang w:val="en-US" w:eastAsia="ja-JP"/>
        </w:rPr>
        <w:t>Harmonization</w:t>
      </w:r>
      <w:r w:rsidR="007E692A" w:rsidRPr="00C500D3">
        <w:rPr>
          <w:rFonts w:eastAsia="SimSun"/>
          <w:b/>
          <w:bCs/>
          <w:sz w:val="21"/>
          <w:szCs w:val="21"/>
          <w:lang w:val="en-US" w:eastAsia="ja-JP"/>
        </w:rPr>
        <w:t xml:space="preserve"> across low bands:</w:t>
      </w:r>
      <w:r w:rsidR="007E692A" w:rsidRPr="00C500D3">
        <w:rPr>
          <w:rFonts w:eastAsia="MS Gothic"/>
          <w:sz w:val="21"/>
          <w:szCs w:val="21"/>
          <w:lang w:val="en-US" w:eastAsia="ja-JP"/>
        </w:rPr>
        <w:t xml:space="preserve"> </w:t>
      </w:r>
      <w:r w:rsidR="007E692A" w:rsidRPr="00C500D3">
        <w:rPr>
          <w:rFonts w:eastAsia="SimSun"/>
          <w:sz w:val="21"/>
          <w:szCs w:val="21"/>
          <w:lang w:val="en-US" w:eastAsia="ja-JP"/>
        </w:rPr>
        <w:t>Aligning 3 MHz-capable bands (</w:t>
      </w:r>
      <w:r>
        <w:rPr>
          <w:rFonts w:eastAsia="SimSun"/>
          <w:sz w:val="21"/>
          <w:szCs w:val="21"/>
          <w:lang w:val="en-US" w:eastAsia="ja-JP"/>
        </w:rPr>
        <w:t>n</w:t>
      </w:r>
      <w:proofErr w:type="gramStart"/>
      <w:r>
        <w:rPr>
          <w:rFonts w:eastAsia="SimSun"/>
          <w:sz w:val="21"/>
          <w:szCs w:val="21"/>
          <w:lang w:val="en-US" w:eastAsia="ja-JP"/>
        </w:rPr>
        <w:t>28,</w:t>
      </w:r>
      <w:r w:rsidR="007E692A" w:rsidRPr="00C500D3">
        <w:rPr>
          <w:rFonts w:eastAsia="SimSun"/>
          <w:sz w:val="21"/>
          <w:szCs w:val="21"/>
          <w:lang w:val="en-US" w:eastAsia="ja-JP"/>
        </w:rPr>
        <w:t>n</w:t>
      </w:r>
      <w:proofErr w:type="gramEnd"/>
      <w:r w:rsidR="007E692A" w:rsidRPr="00C500D3">
        <w:rPr>
          <w:rFonts w:eastAsia="SimSun"/>
          <w:sz w:val="21"/>
          <w:szCs w:val="21"/>
          <w:lang w:val="en-US" w:eastAsia="ja-JP"/>
        </w:rPr>
        <w:t>26, n85, n106) simplifies RF design, and supports a broader, cost-efficient device ecosystem.</w:t>
      </w:r>
    </w:p>
    <w:p w14:paraId="4ACB7D58" w14:textId="77777777" w:rsidR="00471FF7" w:rsidRPr="00C500D3" w:rsidRDefault="00471FF7" w:rsidP="00471FF7">
      <w:pPr>
        <w:spacing w:before="100" w:beforeAutospacing="1" w:after="100" w:afterAutospacing="1"/>
        <w:ind w:left="360"/>
        <w:rPr>
          <w:sz w:val="21"/>
          <w:szCs w:val="21"/>
          <w:lang w:val="en-JP" w:eastAsia="ja-JP"/>
        </w:rPr>
      </w:pPr>
      <w:r w:rsidRPr="00C500D3">
        <w:rPr>
          <w:sz w:val="21"/>
          <w:szCs w:val="21"/>
          <w:lang w:val="en-JP" w:eastAsia="ja-JP"/>
        </w:rPr>
        <w:t>The proposal requires no new RF configurations, introduces no testing burden, and aligns with an already validated approach used for Band n106.</w:t>
      </w:r>
    </w:p>
    <w:p w14:paraId="7B947CC5" w14:textId="1C403A54" w:rsidR="00471FF7" w:rsidRPr="00C500D3" w:rsidRDefault="00471FF7" w:rsidP="00471FF7">
      <w:pPr>
        <w:spacing w:before="100" w:beforeAutospacing="1" w:after="100" w:afterAutospacing="1"/>
        <w:ind w:left="360"/>
        <w:rPr>
          <w:szCs w:val="22"/>
          <w:lang w:val="en-JP" w:eastAsia="ja-JP"/>
        </w:rPr>
      </w:pPr>
      <w:r w:rsidRPr="00C500D3">
        <w:rPr>
          <w:szCs w:val="22"/>
          <w:lang w:val="en-JP" w:eastAsia="ja-JP"/>
        </w:rPr>
        <w:t>This change will ensure all NR UEs supporting Band n28</w:t>
      </w:r>
      <w:r w:rsidR="00196A07">
        <w:rPr>
          <w:szCs w:val="22"/>
          <w:lang w:val="en-JP" w:eastAsia="ja-JP"/>
        </w:rPr>
        <w:t xml:space="preserve"> ,n26</w:t>
      </w:r>
      <w:r w:rsidR="009952CC">
        <w:rPr>
          <w:szCs w:val="22"/>
          <w:lang w:val="en-JP" w:eastAsia="ja-JP"/>
        </w:rPr>
        <w:t xml:space="preserve"> and n84</w:t>
      </w:r>
      <w:r w:rsidRPr="00C500D3">
        <w:rPr>
          <w:szCs w:val="22"/>
          <w:lang w:val="en-JP" w:eastAsia="ja-JP"/>
        </w:rPr>
        <w:t xml:space="preserve"> in Rel-19 are capable of operating at 3 MHz, aligning support expectations across the ecosystem.</w:t>
      </w:r>
    </w:p>
    <w:p w14:paraId="555DF6B5" w14:textId="77777777" w:rsidR="00BB2E63" w:rsidRDefault="00BB2E63" w:rsidP="00407378">
      <w:pPr>
        <w:rPr>
          <w:lang w:eastAsia="zh-CN"/>
        </w:rPr>
      </w:pPr>
    </w:p>
    <w:bookmarkEnd w:id="1"/>
    <w:p w14:paraId="75BFC470" w14:textId="56C7F5A8" w:rsidR="00C87605" w:rsidRDefault="00C87605" w:rsidP="00C8760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lastRenderedPageBreak/>
        <w:t>Conclusion</w:t>
      </w:r>
    </w:p>
    <w:p w14:paraId="613E1247" w14:textId="070B5A3B" w:rsidR="007E692A" w:rsidRPr="007E692A" w:rsidRDefault="007E692A" w:rsidP="007E692A">
      <w:pPr>
        <w:spacing w:before="100" w:beforeAutospacing="1" w:after="100" w:afterAutospacing="1"/>
        <w:rPr>
          <w:sz w:val="24"/>
          <w:szCs w:val="24"/>
          <w:lang w:val="en-JP" w:eastAsia="ja-JP"/>
        </w:rPr>
      </w:pPr>
      <w:r w:rsidRPr="007E692A">
        <w:rPr>
          <w:rFonts w:hAnsi="Symbol"/>
          <w:b/>
          <w:bCs/>
          <w:sz w:val="24"/>
          <w:szCs w:val="24"/>
          <w:lang w:val="en-JP" w:eastAsia="ja-JP"/>
        </w:rPr>
        <w:t>Proposal 1:</w:t>
      </w:r>
      <w:r w:rsidRPr="007E692A">
        <w:rPr>
          <w:rFonts w:hAnsi="Symbol"/>
          <w:sz w:val="24"/>
          <w:szCs w:val="24"/>
          <w:lang w:val="en-JP" w:eastAsia="ja-JP"/>
        </w:rPr>
        <w:t xml:space="preserve"> </w:t>
      </w:r>
      <w:r w:rsidRPr="007E692A">
        <w:rPr>
          <w:rFonts w:eastAsia="Times New Roman"/>
          <w:sz w:val="24"/>
          <w:szCs w:val="24"/>
          <w:lang w:val="en-JP" w:eastAsia="ja-JP"/>
        </w:rPr>
        <w:t xml:space="preserve">  </w:t>
      </w:r>
      <w:r w:rsidRPr="00C500D3">
        <w:rPr>
          <w:rFonts w:eastAsia="Times New Roman"/>
          <w:szCs w:val="22"/>
          <w:lang w:val="en-JP" w:eastAsia="ja-JP"/>
        </w:rPr>
        <w:t>Change the 3 MHz CBW for Band n28</w:t>
      </w:r>
      <w:r w:rsidR="009952CC">
        <w:rPr>
          <w:rFonts w:eastAsia="Times New Roman"/>
          <w:szCs w:val="22"/>
          <w:lang w:val="en-JP" w:eastAsia="ja-JP"/>
        </w:rPr>
        <w:t>, n26 and n84</w:t>
      </w:r>
      <w:r w:rsidRPr="00C500D3">
        <w:rPr>
          <w:rFonts w:eastAsia="Times New Roman"/>
          <w:szCs w:val="22"/>
          <w:lang w:val="en-JP" w:eastAsia="ja-JP"/>
        </w:rPr>
        <w:t xml:space="preserve"> from </w:t>
      </w:r>
      <w:r w:rsidRPr="00C500D3">
        <w:rPr>
          <w:rFonts w:eastAsia="Times New Roman"/>
          <w:i/>
          <w:iCs/>
          <w:szCs w:val="22"/>
          <w:lang w:val="en-JP" w:eastAsia="ja-JP"/>
        </w:rPr>
        <w:t>optional</w:t>
      </w:r>
      <w:r w:rsidRPr="00C500D3">
        <w:rPr>
          <w:rFonts w:eastAsia="Times New Roman"/>
          <w:szCs w:val="22"/>
          <w:lang w:val="en-JP" w:eastAsia="ja-JP"/>
        </w:rPr>
        <w:t xml:space="preserve"> to </w:t>
      </w:r>
      <w:r w:rsidRPr="00C500D3">
        <w:rPr>
          <w:rFonts w:eastAsia="Times New Roman"/>
          <w:b/>
          <w:bCs/>
          <w:szCs w:val="22"/>
          <w:lang w:val="en-JP" w:eastAsia="ja-JP"/>
        </w:rPr>
        <w:t>mandatory</w:t>
      </w:r>
      <w:r w:rsidRPr="00C500D3">
        <w:rPr>
          <w:rFonts w:eastAsia="Times New Roman"/>
          <w:szCs w:val="22"/>
          <w:lang w:val="en-JP" w:eastAsia="ja-JP"/>
        </w:rPr>
        <w:t xml:space="preserve"> in Release 19.</w:t>
      </w:r>
      <w:r w:rsidRPr="00C500D3">
        <w:rPr>
          <w:szCs w:val="22"/>
          <w:lang w:val="en-JP" w:eastAsia="ja-JP"/>
        </w:rPr>
        <w:t xml:space="preserve"> </w:t>
      </w:r>
      <w:r w:rsidRPr="00C500D3">
        <w:rPr>
          <w:szCs w:val="22"/>
          <w:lang w:val="en-JP" w:eastAsia="ja-JP"/>
        </w:rPr>
        <w:t xml:space="preserve">This CBW </w:t>
      </w:r>
      <w:r w:rsidRPr="00C500D3">
        <w:rPr>
          <w:szCs w:val="22"/>
          <w:lang w:val="en-JP" w:eastAsia="ja-JP"/>
        </w:rPr>
        <w:t>to</w:t>
      </w:r>
      <w:r w:rsidRPr="00C500D3">
        <w:rPr>
          <w:szCs w:val="22"/>
          <w:lang w:val="en-JP" w:eastAsia="ja-JP"/>
        </w:rPr>
        <w:t xml:space="preserve"> be excluded from MSD interference impact analysis</w:t>
      </w:r>
      <w:r w:rsidRPr="00C500D3">
        <w:rPr>
          <w:szCs w:val="22"/>
          <w:lang w:val="en-JP" w:eastAsia="ja-JP"/>
        </w:rPr>
        <w:t>.</w:t>
      </w:r>
    </w:p>
    <w:p w14:paraId="51B87D5E" w14:textId="050005CD" w:rsidR="00795086" w:rsidRDefault="00795086" w:rsidP="0079508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bookmarkEnd w:id="0"/>
    <w:p w14:paraId="37DD22EF" w14:textId="241DF9D9" w:rsidR="007B4FED" w:rsidRDefault="00471FF7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>
        <w:t>[1] R4-2505214 – “WF on handling optional channel bandwidth across releases”</w:t>
      </w:r>
      <w:r>
        <w:br/>
        <w:t>[2] R4-2506184 – “Input on Optional vs. Mandatory Channel BWs”</w:t>
      </w:r>
    </w:p>
    <w:sectPr w:rsidR="007B4FE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4CA99" w14:textId="77777777" w:rsidR="000A1D78" w:rsidRDefault="000A1D78">
      <w:pPr>
        <w:spacing w:after="0"/>
      </w:pPr>
      <w:r>
        <w:separator/>
      </w:r>
    </w:p>
  </w:endnote>
  <w:endnote w:type="continuationSeparator" w:id="0">
    <w:p w14:paraId="58649F62" w14:textId="77777777" w:rsidR="000A1D78" w:rsidRDefault="000A1D78">
      <w:pPr>
        <w:spacing w:after="0"/>
      </w:pPr>
      <w:r>
        <w:continuationSeparator/>
      </w:r>
    </w:p>
  </w:endnote>
  <w:endnote w:type="continuationNotice" w:id="1">
    <w:p w14:paraId="5CB5B2C3" w14:textId="77777777" w:rsidR="000A1D78" w:rsidRDefault="000A1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73E5" w14:textId="77777777" w:rsidR="000A1D78" w:rsidRDefault="000A1D78">
      <w:pPr>
        <w:spacing w:after="0"/>
      </w:pPr>
      <w:r>
        <w:separator/>
      </w:r>
    </w:p>
  </w:footnote>
  <w:footnote w:type="continuationSeparator" w:id="0">
    <w:p w14:paraId="024A30E9" w14:textId="77777777" w:rsidR="000A1D78" w:rsidRDefault="000A1D78">
      <w:pPr>
        <w:spacing w:after="0"/>
      </w:pPr>
      <w:r>
        <w:continuationSeparator/>
      </w:r>
    </w:p>
  </w:footnote>
  <w:footnote w:type="continuationNotice" w:id="1">
    <w:p w14:paraId="6E0E921B" w14:textId="77777777" w:rsidR="000A1D78" w:rsidRDefault="000A1D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5DB2854"/>
    <w:multiLevelType w:val="hybridMultilevel"/>
    <w:tmpl w:val="7ACC7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210800"/>
    <w:multiLevelType w:val="multilevel"/>
    <w:tmpl w:val="2E26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4"/>
  </w:num>
  <w:num w:numId="2" w16cid:durableId="2112121983">
    <w:abstractNumId w:val="7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5"/>
  </w:num>
  <w:num w:numId="7" w16cid:durableId="178547020">
    <w:abstractNumId w:val="26"/>
  </w:num>
  <w:num w:numId="8" w16cid:durableId="1527786951">
    <w:abstractNumId w:val="11"/>
  </w:num>
  <w:num w:numId="9" w16cid:durableId="483593420">
    <w:abstractNumId w:val="17"/>
  </w:num>
  <w:num w:numId="10" w16cid:durableId="195241517">
    <w:abstractNumId w:val="27"/>
  </w:num>
  <w:num w:numId="11" w16cid:durableId="96289310">
    <w:abstractNumId w:val="9"/>
  </w:num>
  <w:num w:numId="12" w16cid:durableId="1271814407">
    <w:abstractNumId w:val="13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6"/>
  </w:num>
  <w:num w:numId="15" w16cid:durableId="913466320">
    <w:abstractNumId w:val="23"/>
  </w:num>
  <w:num w:numId="16" w16cid:durableId="1629966104">
    <w:abstractNumId w:val="21"/>
  </w:num>
  <w:num w:numId="17" w16cid:durableId="1169372201">
    <w:abstractNumId w:val="3"/>
  </w:num>
  <w:num w:numId="18" w16cid:durableId="1590968171">
    <w:abstractNumId w:val="14"/>
  </w:num>
  <w:num w:numId="19" w16cid:durableId="1899705518">
    <w:abstractNumId w:val="12"/>
  </w:num>
  <w:num w:numId="20" w16cid:durableId="1505516041">
    <w:abstractNumId w:val="20"/>
  </w:num>
  <w:num w:numId="21" w16cid:durableId="1968199279">
    <w:abstractNumId w:val="22"/>
  </w:num>
  <w:num w:numId="22" w16cid:durableId="908536697">
    <w:abstractNumId w:val="15"/>
  </w:num>
  <w:num w:numId="23" w16cid:durableId="600800653">
    <w:abstractNumId w:val="18"/>
  </w:num>
  <w:num w:numId="24" w16cid:durableId="1043557353">
    <w:abstractNumId w:val="6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373461746">
    <w:abstractNumId w:val="8"/>
  </w:num>
  <w:num w:numId="27" w16cid:durableId="1261140673">
    <w:abstractNumId w:val="19"/>
  </w:num>
  <w:num w:numId="28" w16cid:durableId="1615867064">
    <w:abstractNumId w:val="5"/>
  </w:num>
  <w:num w:numId="29" w16cid:durableId="16007989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0BB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47A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26A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54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2846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D78"/>
    <w:rsid w:val="000A1E99"/>
    <w:rsid w:val="000A2A87"/>
    <w:rsid w:val="000A2D64"/>
    <w:rsid w:val="000A362D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67CE"/>
    <w:rsid w:val="000D70CC"/>
    <w:rsid w:val="000D710D"/>
    <w:rsid w:val="000D74AB"/>
    <w:rsid w:val="000D7D62"/>
    <w:rsid w:val="000D7F74"/>
    <w:rsid w:val="000E0E28"/>
    <w:rsid w:val="000E15A2"/>
    <w:rsid w:val="000E15D6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1C77"/>
    <w:rsid w:val="000F261C"/>
    <w:rsid w:val="000F4150"/>
    <w:rsid w:val="000F45F3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02E"/>
    <w:rsid w:val="001822AD"/>
    <w:rsid w:val="00182405"/>
    <w:rsid w:val="001829FD"/>
    <w:rsid w:val="0018352E"/>
    <w:rsid w:val="001839BB"/>
    <w:rsid w:val="0018472F"/>
    <w:rsid w:val="00184CCE"/>
    <w:rsid w:val="00184CE8"/>
    <w:rsid w:val="00184E37"/>
    <w:rsid w:val="00185090"/>
    <w:rsid w:val="0018544F"/>
    <w:rsid w:val="001854AA"/>
    <w:rsid w:val="001854AC"/>
    <w:rsid w:val="001854B5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1708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A07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448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38E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82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5E"/>
    <w:rsid w:val="002666DA"/>
    <w:rsid w:val="002667DD"/>
    <w:rsid w:val="00266958"/>
    <w:rsid w:val="00266CE5"/>
    <w:rsid w:val="00266F1D"/>
    <w:rsid w:val="002675AE"/>
    <w:rsid w:val="002675C2"/>
    <w:rsid w:val="0026776D"/>
    <w:rsid w:val="00267881"/>
    <w:rsid w:val="00267CC7"/>
    <w:rsid w:val="00267EF2"/>
    <w:rsid w:val="00267F57"/>
    <w:rsid w:val="00270805"/>
    <w:rsid w:val="002708D2"/>
    <w:rsid w:val="00270AA0"/>
    <w:rsid w:val="00270F12"/>
    <w:rsid w:val="00270FA1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4C3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A1B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E98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8F2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0F2F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3FA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5768A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2DBF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2B"/>
    <w:rsid w:val="003D1A37"/>
    <w:rsid w:val="003D1C9F"/>
    <w:rsid w:val="003D2654"/>
    <w:rsid w:val="003D26A9"/>
    <w:rsid w:val="003D2830"/>
    <w:rsid w:val="003D290C"/>
    <w:rsid w:val="003D42D6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1E5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5D5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378"/>
    <w:rsid w:val="00407AF3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276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44"/>
    <w:rsid w:val="0042246C"/>
    <w:rsid w:val="0042269B"/>
    <w:rsid w:val="00422898"/>
    <w:rsid w:val="00422BA0"/>
    <w:rsid w:val="004233C8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9DB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1ECF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1FF7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5E1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D33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5E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0F75"/>
    <w:rsid w:val="005111A9"/>
    <w:rsid w:val="005111B4"/>
    <w:rsid w:val="005111E9"/>
    <w:rsid w:val="00511B83"/>
    <w:rsid w:val="005125DD"/>
    <w:rsid w:val="0051283A"/>
    <w:rsid w:val="00512BBA"/>
    <w:rsid w:val="00513124"/>
    <w:rsid w:val="005132D2"/>
    <w:rsid w:val="00514043"/>
    <w:rsid w:val="0051458E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49D"/>
    <w:rsid w:val="005367C6"/>
    <w:rsid w:val="00536D48"/>
    <w:rsid w:val="00537361"/>
    <w:rsid w:val="00537B0B"/>
    <w:rsid w:val="005406BE"/>
    <w:rsid w:val="0054072A"/>
    <w:rsid w:val="00540B8F"/>
    <w:rsid w:val="00541256"/>
    <w:rsid w:val="00541AAC"/>
    <w:rsid w:val="00541CC2"/>
    <w:rsid w:val="00541F92"/>
    <w:rsid w:val="005435FB"/>
    <w:rsid w:val="00543726"/>
    <w:rsid w:val="005437B1"/>
    <w:rsid w:val="00543F85"/>
    <w:rsid w:val="00544D7F"/>
    <w:rsid w:val="0054568B"/>
    <w:rsid w:val="005458C2"/>
    <w:rsid w:val="00545A20"/>
    <w:rsid w:val="00545BF0"/>
    <w:rsid w:val="00545DB1"/>
    <w:rsid w:val="0054627A"/>
    <w:rsid w:val="0054654E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440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8B9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65B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D82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10"/>
    <w:rsid w:val="005B26AF"/>
    <w:rsid w:val="005B2A1D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5D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BF3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1D2"/>
    <w:rsid w:val="006222EB"/>
    <w:rsid w:val="00622600"/>
    <w:rsid w:val="00622ECF"/>
    <w:rsid w:val="00622F13"/>
    <w:rsid w:val="0062323E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17A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18C"/>
    <w:rsid w:val="0069525E"/>
    <w:rsid w:val="00695585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A7CCF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37"/>
    <w:rsid w:val="006C485A"/>
    <w:rsid w:val="006C4A8E"/>
    <w:rsid w:val="006C70B8"/>
    <w:rsid w:val="006C76D3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074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CE"/>
    <w:rsid w:val="007239F9"/>
    <w:rsid w:val="007252A7"/>
    <w:rsid w:val="00725477"/>
    <w:rsid w:val="007255A1"/>
    <w:rsid w:val="00726526"/>
    <w:rsid w:val="00727015"/>
    <w:rsid w:val="00727428"/>
    <w:rsid w:val="0072746A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11C"/>
    <w:rsid w:val="007351B4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53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64CE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58C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67CD2"/>
    <w:rsid w:val="007700E9"/>
    <w:rsid w:val="00770387"/>
    <w:rsid w:val="007705B7"/>
    <w:rsid w:val="007709EB"/>
    <w:rsid w:val="00770F20"/>
    <w:rsid w:val="0077104E"/>
    <w:rsid w:val="00771810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74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953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7DE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92A"/>
    <w:rsid w:val="007E6973"/>
    <w:rsid w:val="007E6C8A"/>
    <w:rsid w:val="007E77EA"/>
    <w:rsid w:val="007E7A10"/>
    <w:rsid w:val="007E7B6E"/>
    <w:rsid w:val="007E7E07"/>
    <w:rsid w:val="007E7FB6"/>
    <w:rsid w:val="007F03AE"/>
    <w:rsid w:val="007F048E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777"/>
    <w:rsid w:val="008179FC"/>
    <w:rsid w:val="0082047A"/>
    <w:rsid w:val="00820CDB"/>
    <w:rsid w:val="00820E99"/>
    <w:rsid w:val="00821B9A"/>
    <w:rsid w:val="0082258E"/>
    <w:rsid w:val="008228FB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0C43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9D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7E2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281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BC2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502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836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756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814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D2C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2CC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4B5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5FA"/>
    <w:rsid w:val="009C387A"/>
    <w:rsid w:val="009C3C5C"/>
    <w:rsid w:val="009C3F6D"/>
    <w:rsid w:val="009C400E"/>
    <w:rsid w:val="009C4029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291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D2D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4FEC"/>
    <w:rsid w:val="00A05EF4"/>
    <w:rsid w:val="00A06511"/>
    <w:rsid w:val="00A066F6"/>
    <w:rsid w:val="00A07117"/>
    <w:rsid w:val="00A0790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C41"/>
    <w:rsid w:val="00A402CF"/>
    <w:rsid w:val="00A40B17"/>
    <w:rsid w:val="00A40EE3"/>
    <w:rsid w:val="00A40F3E"/>
    <w:rsid w:val="00A40F83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C9D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177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0CE5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A6181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AC9"/>
    <w:rsid w:val="00AB6BF8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34B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0F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206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5BB"/>
    <w:rsid w:val="00AF5C27"/>
    <w:rsid w:val="00AF6104"/>
    <w:rsid w:val="00AF64D3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AF2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9DF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653"/>
    <w:rsid w:val="00B619BE"/>
    <w:rsid w:val="00B621D3"/>
    <w:rsid w:val="00B62246"/>
    <w:rsid w:val="00B625C5"/>
    <w:rsid w:val="00B625D9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26"/>
    <w:rsid w:val="00B80C5D"/>
    <w:rsid w:val="00B81078"/>
    <w:rsid w:val="00B810E7"/>
    <w:rsid w:val="00B81C96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63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292F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254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0D3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3F7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627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605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50D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0E91"/>
    <w:rsid w:val="00CF1629"/>
    <w:rsid w:val="00CF1ACE"/>
    <w:rsid w:val="00CF29E7"/>
    <w:rsid w:val="00CF3471"/>
    <w:rsid w:val="00CF39AE"/>
    <w:rsid w:val="00CF437F"/>
    <w:rsid w:val="00CF469D"/>
    <w:rsid w:val="00CF4892"/>
    <w:rsid w:val="00CF4D53"/>
    <w:rsid w:val="00CF4E31"/>
    <w:rsid w:val="00CF5168"/>
    <w:rsid w:val="00CF5645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814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897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775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DDA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212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28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2F71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AFA"/>
    <w:rsid w:val="00DF2B4D"/>
    <w:rsid w:val="00DF3845"/>
    <w:rsid w:val="00DF3994"/>
    <w:rsid w:val="00DF3E3A"/>
    <w:rsid w:val="00DF470B"/>
    <w:rsid w:val="00DF552C"/>
    <w:rsid w:val="00DF557B"/>
    <w:rsid w:val="00DF5672"/>
    <w:rsid w:val="00DF56F1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90A"/>
    <w:rsid w:val="00E12C6F"/>
    <w:rsid w:val="00E12C7F"/>
    <w:rsid w:val="00E12F19"/>
    <w:rsid w:val="00E13035"/>
    <w:rsid w:val="00E13376"/>
    <w:rsid w:val="00E133B7"/>
    <w:rsid w:val="00E139CA"/>
    <w:rsid w:val="00E13A99"/>
    <w:rsid w:val="00E141C3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D25"/>
    <w:rsid w:val="00E24ED5"/>
    <w:rsid w:val="00E2599B"/>
    <w:rsid w:val="00E25CD3"/>
    <w:rsid w:val="00E25FDE"/>
    <w:rsid w:val="00E260CE"/>
    <w:rsid w:val="00E26271"/>
    <w:rsid w:val="00E264F6"/>
    <w:rsid w:val="00E266EE"/>
    <w:rsid w:val="00E2701C"/>
    <w:rsid w:val="00E2731F"/>
    <w:rsid w:val="00E274C7"/>
    <w:rsid w:val="00E30522"/>
    <w:rsid w:val="00E314AC"/>
    <w:rsid w:val="00E315DF"/>
    <w:rsid w:val="00E324CC"/>
    <w:rsid w:val="00E32D25"/>
    <w:rsid w:val="00E32D5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2FA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1C3E"/>
    <w:rsid w:val="00E533DF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006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5DC9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EE6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0C8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4C03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0DF"/>
    <w:rsid w:val="00FE013A"/>
    <w:rsid w:val="00FE0B39"/>
    <w:rsid w:val="00FE0FF6"/>
    <w:rsid w:val="00FE14C7"/>
    <w:rsid w:val="00FE174A"/>
    <w:rsid w:val="00FE17BD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5FD8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uiPriority w:val="20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Bill Shvodian</dc:creator>
  <cp:keywords>3GPP RAN WG4</cp:keywords>
  <dc:description/>
  <cp:lastModifiedBy>Muhammad, Awn | Awn | RMI</cp:lastModifiedBy>
  <cp:revision>2</cp:revision>
  <cp:lastPrinted>2010-03-26T07:51:00Z</cp:lastPrinted>
  <dcterms:created xsi:type="dcterms:W3CDTF">2025-05-09T15:17:00Z</dcterms:created>
  <dcterms:modified xsi:type="dcterms:W3CDTF">2025-05-09T15:17:00Z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